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A7" w:rsidRDefault="00612CA7" w:rsidP="00612CA7">
      <w:pPr>
        <w:shd w:val="clear" w:color="auto" w:fill="FFFFFF"/>
        <w:spacing w:before="75" w:after="75" w:line="240" w:lineRule="auto"/>
        <w:ind w:left="75" w:right="75"/>
        <w:jc w:val="center"/>
        <w:outlineLvl w:val="4"/>
        <w:rPr>
          <w:rFonts w:ascii="Verdana" w:eastAsia="Times New Roman" w:hAnsi="Verdana" w:cs="Times New Roman"/>
          <w:b/>
          <w:bCs/>
          <w:color w:val="232323"/>
          <w:sz w:val="20"/>
          <w:szCs w:val="20"/>
          <w:lang w:eastAsia="el-GR"/>
        </w:rPr>
      </w:pPr>
    </w:p>
    <w:p w:rsidR="00612CA7" w:rsidRDefault="00612CA7" w:rsidP="00612CA7">
      <w:pPr>
        <w:shd w:val="clear" w:color="auto" w:fill="FFFFFF"/>
        <w:spacing w:before="75" w:after="75" w:line="240" w:lineRule="auto"/>
        <w:ind w:left="75" w:right="75"/>
        <w:jc w:val="center"/>
        <w:outlineLvl w:val="4"/>
        <w:rPr>
          <w:rFonts w:ascii="Verdana" w:eastAsia="Times New Roman" w:hAnsi="Verdana" w:cs="Times New Roman"/>
          <w:b/>
          <w:bCs/>
          <w:color w:val="232323"/>
          <w:sz w:val="20"/>
          <w:szCs w:val="20"/>
          <w:lang w:eastAsia="el-GR"/>
        </w:rPr>
      </w:pPr>
    </w:p>
    <w:p w:rsidR="00612CA7" w:rsidRDefault="00612CA7" w:rsidP="00612CA7">
      <w:pPr>
        <w:shd w:val="clear" w:color="auto" w:fill="FFFFFF"/>
        <w:spacing w:before="75" w:after="75" w:line="240" w:lineRule="auto"/>
        <w:ind w:left="75" w:right="75"/>
        <w:jc w:val="center"/>
        <w:outlineLvl w:val="4"/>
        <w:rPr>
          <w:rFonts w:ascii="Verdana" w:eastAsia="Times New Roman" w:hAnsi="Verdana" w:cs="Times New Roman"/>
          <w:b/>
          <w:bCs/>
          <w:color w:val="232323"/>
          <w:sz w:val="20"/>
          <w:szCs w:val="20"/>
          <w:lang w:eastAsia="el-GR"/>
        </w:rPr>
      </w:pPr>
    </w:p>
    <w:p w:rsidR="00612CA7" w:rsidRPr="00612CA7" w:rsidRDefault="00612CA7" w:rsidP="00612CA7">
      <w:pPr>
        <w:shd w:val="clear" w:color="auto" w:fill="FFFFFF"/>
        <w:spacing w:before="75" w:after="75" w:line="240" w:lineRule="auto"/>
        <w:ind w:left="75" w:right="75"/>
        <w:jc w:val="center"/>
        <w:outlineLvl w:val="4"/>
        <w:rPr>
          <w:rFonts w:ascii="Arial" w:eastAsia="Times New Roman" w:hAnsi="Arial" w:cs="Arial"/>
          <w:b/>
          <w:bCs/>
          <w:color w:val="232323"/>
          <w:lang w:eastAsia="el-GR"/>
        </w:rPr>
      </w:pPr>
      <w:r w:rsidRPr="00612CA7">
        <w:rPr>
          <w:rFonts w:ascii="Arial" w:eastAsia="Times New Roman" w:hAnsi="Arial" w:cs="Arial"/>
          <w:b/>
          <w:bCs/>
          <w:color w:val="232323"/>
          <w:lang w:eastAsia="el-GR"/>
        </w:rPr>
        <w:t>Προϋποθέσεις Συμμετοχής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1) Γενικές προϋποθέσεις επιλεξιμότητας: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u w:val="single"/>
          <w:lang w:eastAsia="el-GR"/>
        </w:rPr>
        <w:t>Ι) Ως προς το μέγεθος και την έναρξη λειτουργίας: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Όλες οι </w:t>
      </w:r>
      <w:r w:rsidRPr="00612CA7">
        <w:rPr>
          <w:rFonts w:ascii="Arial" w:eastAsia="Times New Roman" w:hAnsi="Arial" w:cs="Arial"/>
          <w:b/>
          <w:bCs/>
          <w:color w:val="232323"/>
          <w:lang w:eastAsia="el-GR"/>
        </w:rPr>
        <w:t xml:space="preserve">νέες και οι υφιστάμενες πολύ μικρές, </w:t>
      </w:r>
      <w:proofErr w:type="spellStart"/>
      <w:r w:rsidRPr="00612CA7">
        <w:rPr>
          <w:rFonts w:ascii="Arial" w:eastAsia="Times New Roman" w:hAnsi="Arial" w:cs="Arial"/>
          <w:b/>
          <w:bCs/>
          <w:color w:val="232323"/>
          <w:lang w:eastAsia="el-GR"/>
        </w:rPr>
        <w:t>μικρές,</w:t>
      </w:r>
      <w:proofErr w:type="spellEnd"/>
      <w:r w:rsidRPr="00612CA7">
        <w:rPr>
          <w:rFonts w:ascii="Arial" w:eastAsia="Times New Roman" w:hAnsi="Arial" w:cs="Arial"/>
          <w:b/>
          <w:bCs/>
          <w:color w:val="232323"/>
          <w:lang w:eastAsia="el-GR"/>
        </w:rPr>
        <w:t xml:space="preserve"> μεσαίες και μεγάλες επιχειρήσεις</w:t>
      </w:r>
      <w:r w:rsidRPr="00612CA7">
        <w:rPr>
          <w:rFonts w:ascii="Arial" w:eastAsia="Times New Roman" w:hAnsi="Arial" w:cs="Arial"/>
          <w:color w:val="232323"/>
          <w:lang w:eastAsia="el-GR"/>
        </w:rPr>
        <w:t>, που δραστηριοποιούνται νόμιμα εντός της Ελληνικής Επικράτειας, έχουν ιδρυθεί και έκαναν έναρξη δραστηριοτήτων μέχρι και την 01-08-2012 και έκτοτε λειτουργούν αδιαλείπτως μέχρι την καταληκτική ημερομηνία υποβολής των ηλεκτρονικών αιτήσεων.</w:t>
      </w:r>
      <w:r w:rsidRPr="00612CA7">
        <w:rPr>
          <w:rFonts w:ascii="Arial" w:eastAsia="Times New Roman" w:hAnsi="Arial" w:cs="Arial"/>
          <w:color w:val="232323"/>
          <w:lang w:eastAsia="el-GR"/>
        </w:rPr>
        <w:br/>
        <w:t>Για τις ανάγκες του παρόντος οδηγού, ως ημερομηνία σύστασης / έναρξης δραστηριοτήτων (λειτουργίας) της επιλέξιμης επιχείρησης/δραστηριότητας νοείται η ημερομηνία έναρξης δραστηριότητας, που αναγράφεται στη σχετική Βεβαίωση Έναρξης Δραστηριότητας της οικείας Δ.Ο.Υ. Επίσης, για τις ανάγκες του παρόντος οδηγού, χαρακτηρίζεται ως νέα, μια επιχείρηση, η οποία κατά την ημερομηνία προκήρυξης του προγράμματος, έχει κλείσει έως και πέντε (5) πλήρεις διαχειριστικές χρήσεις.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u w:val="single"/>
          <w:lang w:eastAsia="el-GR"/>
        </w:rPr>
        <w:t>ΙΙ) Ως προς την εταιρική μορφή της επιχείρησης: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Επιλέξιμες θεωρούνται:</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1) οι εταιρικές κερδοσκοπικές επιχειρήσεις (Ανώνυμη Εταιρία, Εταιρία Περιορισμένης Ευθύνης, Ομόρρυθμη Εταιρία, Ετερόρρυθμη Εταιρία, Ιδιωτική Κεφαλαιουχική Εταιρία),</w:t>
      </w:r>
      <w:r w:rsidRPr="00612CA7">
        <w:rPr>
          <w:rFonts w:ascii="Arial" w:eastAsia="Times New Roman" w:hAnsi="Arial" w:cs="Arial"/>
          <w:color w:val="232323"/>
          <w:lang w:eastAsia="el-GR"/>
        </w:rPr>
        <w:br/>
        <w:t>2)οι ατομικές επιχειρήσεις και</w:t>
      </w:r>
      <w:r w:rsidRPr="00612CA7">
        <w:rPr>
          <w:rFonts w:ascii="Arial" w:eastAsia="Times New Roman" w:hAnsi="Arial" w:cs="Arial"/>
          <w:color w:val="232323"/>
          <w:lang w:eastAsia="el-GR"/>
        </w:rPr>
        <w:br/>
        <w:t>3) οι συνεταιρισμοί κερδοσκοπικού χαρακτήρα, που τηρούν βιβλία Β ή Γ κατηγορίας (απλογραφικό και διπλογραφικό λογιστικό σύστημα αντιστοίχως, σύμφωνα με τον ισχύοντα ΚΦΑΣ), με δραστηριότητα που αντιστοιχεί τουλάχιστον σε έναν από τους επιλέξιμους κατά περίπτωση και κατά αναλογία ως κάτωθι ορίζεται κωδικούς οικονομικής δραστηριότητας.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u w:val="single"/>
          <w:lang w:eastAsia="el-GR"/>
        </w:rPr>
        <w:t>ΙΙΙ) Ως προς την κλάδο οικονομικής δραστηριότητας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Επιλέξιμες είναι οι επιχειρήσεις που δραστηριοποιούνται στους τομείς της μεταποίησης, των κατασκευών και επιλεγμένων δραστηριοτήτων του εμπορίου και των υπηρεσιών και οι οποίες ταξινομούνται, είτε με βάση την κύρια, είτε με βάση τη δευτερεύουσα ενεργή δραστηριότητά τους σε έναν από τους επιλέξιμους κλάδους του Προγράμματος, όπως περιγράφονται στον πίνακα των επιλέξιμων κλάδων ΚΑΔ- NACE 20082 του Παραρτήματος VI. Επίσης, τηρουμένων των όρων και προϋποθέσεων του παρόντος δύναται να είναι επιλέξιμες και επιχειρήσεις οι οποίες δραστηριοποιούνταν σε μη επιλέξιμο ΚΑΔ, και επιθυμούν να δραστηριοποιηθούν σε επιλέξιμη για το πρόγραμμα δραστηριότητα. Στην περίπτωση αυτή, θα πρέπει να προβούν στις απαραίτητες ενέργειες3 ώστε, πριν την καταληκτική ημερομηνία της ηλεκτρονικής υποβο</w:t>
      </w:r>
      <w:r>
        <w:rPr>
          <w:rFonts w:ascii="Arial" w:eastAsia="Times New Roman" w:hAnsi="Arial" w:cs="Arial"/>
          <w:color w:val="232323"/>
          <w:lang w:eastAsia="el-GR"/>
        </w:rPr>
        <w:t xml:space="preserve">λής της πρότασης, να έχουν κάνει </w:t>
      </w:r>
      <w:r w:rsidRPr="00612CA7">
        <w:rPr>
          <w:rFonts w:ascii="Arial" w:eastAsia="Times New Roman" w:hAnsi="Arial" w:cs="Arial"/>
          <w:color w:val="232323"/>
          <w:lang w:eastAsia="el-GR"/>
        </w:rPr>
        <w:t xml:space="preserve">έναρξη τουλάχιστον σε μία εκ των επιλέξιμων δραστηριοτήτων του Προγράμματος, Στην κατηγορία αυτή θα </w:t>
      </w:r>
      <w:bookmarkStart w:id="0" w:name="_GoBack"/>
      <w:bookmarkEnd w:id="0"/>
      <w:r w:rsidRPr="00612CA7">
        <w:rPr>
          <w:rFonts w:ascii="Arial" w:eastAsia="Times New Roman" w:hAnsi="Arial" w:cs="Arial"/>
          <w:color w:val="232323"/>
          <w:lang w:eastAsia="el-GR"/>
        </w:rPr>
        <w:lastRenderedPageBreak/>
        <w:t>εμπίπτουν ως επιλέξιμες και υφιστάμενες επιχειρήσεις με επιλέξιμο ΚΑΔ, ο οποίος όμως ήταν ανενεργός ΑΛΛΑ τεκμηριωμένα έγινε έναρξη δραστηριοτήτων (ενεργοποίηση 4) πριν την ηλεκτρονική υποβολή της πρότασης.</w:t>
      </w:r>
      <w:r w:rsidRPr="00612CA7">
        <w:rPr>
          <w:rFonts w:ascii="Arial" w:eastAsia="Times New Roman" w:hAnsi="Arial" w:cs="Arial"/>
          <w:color w:val="232323"/>
          <w:lang w:eastAsia="el-GR"/>
        </w:rPr>
        <w:br/>
        <w:t>Οι επιλέξιμοι κωδικοί οικονομικής δραστηριότητας (Κ.Α.Δ., NACE 2008, αναθεώρηση 2 όπως ισχύει), θα πρέπει να αναγράφονται στην άδεια λειτουργίας της μονάδας, τη βεβαίωση έναρξης επιτηδεύματος, στα έντυπα φορολογικής δήλωσης (Ε3) ή σε άλλο στοιχείο ισοδύναμης αποδεικτικής αξίας.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b/>
          <w:bCs/>
          <w:color w:val="232323"/>
          <w:lang w:eastAsia="el-GR"/>
        </w:rPr>
      </w:pP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2) Ειδικές Προϋποθέσεις Επιλεξιμότητας: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Α) </w:t>
      </w:r>
      <w:r w:rsidRPr="00612CA7">
        <w:rPr>
          <w:rFonts w:ascii="Arial" w:eastAsia="Times New Roman" w:hAnsi="Arial" w:cs="Arial"/>
          <w:b/>
          <w:bCs/>
          <w:color w:val="232323"/>
          <w:lang w:eastAsia="el-GR"/>
        </w:rPr>
        <w:t>Μεμονωμένες Πολύ Μικρές, Μικρές και Μεσαίες επιχειρήσεις</w:t>
      </w:r>
      <w:r w:rsidRPr="00612CA7">
        <w:rPr>
          <w:rFonts w:ascii="Arial" w:eastAsia="Times New Roman" w:hAnsi="Arial" w:cs="Arial"/>
          <w:color w:val="232323"/>
          <w:lang w:eastAsia="el-GR"/>
        </w:rPr>
        <w:t>, οι οποίες δραστηριοποιούνται στον ελληνικό χώρο στους τομείς της μεταποίησης, των κατασκευών και επιλεγμένων υπηρεσιών (Παράρτημα VI) οι οποίες υποβάλλουν προς αξιολόγηση διακριτό και μεμονωμένο επενδυτικό σχέδιο χωρίς συνεργασίες ΑΛΛΑ με χαμηλότερο ποσοστό επιχορήγησης όπως αναλυτικά αναφέρεται στο Κεφ. 7 του παρόντος.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Β) </w:t>
      </w:r>
      <w:r w:rsidRPr="00612CA7">
        <w:rPr>
          <w:rFonts w:ascii="Arial" w:eastAsia="Times New Roman" w:hAnsi="Arial" w:cs="Arial"/>
          <w:b/>
          <w:bCs/>
          <w:color w:val="232323"/>
          <w:lang w:eastAsia="el-GR"/>
        </w:rPr>
        <w:t>Πολύ Μικρές, Μικρές και Μεσαίες</w:t>
      </w:r>
      <w:r w:rsidRPr="00612CA7">
        <w:rPr>
          <w:rFonts w:ascii="Arial" w:eastAsia="Times New Roman" w:hAnsi="Arial" w:cs="Arial"/>
          <w:color w:val="232323"/>
          <w:lang w:eastAsia="el-GR"/>
        </w:rPr>
        <w:t> επιχειρήσεις που δραστηριοποιούνται στον ελληνικό χώρο στον τομέα του εμπορίου (βλέπε επιλέξιμους κωδικούς στο Παράρτημα VI), οι οποίες: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ΕΙΤΕ:</w:t>
      </w:r>
    </w:p>
    <w:p w:rsidR="00612CA7" w:rsidRPr="00612CA7" w:rsidRDefault="00612CA7" w:rsidP="00612CA7">
      <w:pPr>
        <w:numPr>
          <w:ilvl w:val="0"/>
          <w:numId w:val="1"/>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Υποβάλουν προς αξιολόγηση και ένταξη εκτός από δικό τους διακριτό επενδυτικό σχέδιο ΚΑΙ σύμφωνο συνεργασίας κοινών ενεργειών αποκλειστικά για τους σκοπούς του προγράμματος, με τουλάχιστον δύο επιλέξιμες μικρομεσαίες επιχειρήσεις των περιπτώσεων (Α) ανωτέρω, εκ των οποίων η μία τουλάχιστον μεταποιητική, με επιλέξιμη δραστηριότητα όπως περιγράφεται στο Παράρτημα VI του παρόντος.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ΕΙΤΕ:</w:t>
      </w:r>
    </w:p>
    <w:p w:rsidR="00612CA7" w:rsidRPr="00612CA7" w:rsidRDefault="00612CA7" w:rsidP="00612CA7">
      <w:pPr>
        <w:numPr>
          <w:ilvl w:val="0"/>
          <w:numId w:val="2"/>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Υποβάλλουν προς αξιολόγηση διακριτό και μεμονωμένο επενδυτικό σχέδιο χωρίς συνεργασίες ΑΛΛΑ με χαμηλότερο ποσοστό επιχορήγησης όπως αναλυτικά αναφέρεται στο Κεφ. 7 του παρόντος.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Γ) </w:t>
      </w:r>
      <w:r w:rsidRPr="00612CA7">
        <w:rPr>
          <w:rFonts w:ascii="Arial" w:eastAsia="Times New Roman" w:hAnsi="Arial" w:cs="Arial"/>
          <w:b/>
          <w:bCs/>
          <w:color w:val="232323"/>
          <w:lang w:eastAsia="el-GR"/>
        </w:rPr>
        <w:t>Μεγάλες επιχειρήσεις</w:t>
      </w:r>
      <w:r w:rsidRPr="00612CA7">
        <w:rPr>
          <w:rFonts w:ascii="Arial" w:eastAsia="Times New Roman" w:hAnsi="Arial" w:cs="Arial"/>
          <w:color w:val="232323"/>
          <w:lang w:eastAsia="el-GR"/>
        </w:rPr>
        <w:t> οι οποίες δραστηριοποιούνται στον ελληνικό χώρο στους τομείς της μεταποίησης, των κατασκευών και επιλεγμένων υπηρεσιών (Παράρτημα VI), οι οποίες: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ΕΙΤΕ:</w:t>
      </w:r>
    </w:p>
    <w:p w:rsidR="00612CA7" w:rsidRPr="00612CA7" w:rsidRDefault="00612CA7" w:rsidP="00612CA7">
      <w:pPr>
        <w:numPr>
          <w:ilvl w:val="0"/>
          <w:numId w:val="3"/>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 xml:space="preserve">Υποβάλουν προς αξιολόγηση εκτός από δικό τους διακριτό επενδυτικό σχέδιο ΚΑΙ σύμφωνο συνεργασίας κοινών ενεργειών αποκλειστικά για τους σκοπούς του προγράμματος, με τουλάχιστον δύο (2) μικρομεσαίες επιλέξιμες </w:t>
      </w:r>
      <w:r w:rsidRPr="00612CA7">
        <w:rPr>
          <w:rFonts w:ascii="Arial" w:eastAsia="Times New Roman" w:hAnsi="Arial" w:cs="Arial"/>
          <w:color w:val="232323"/>
          <w:lang w:eastAsia="el-GR"/>
        </w:rPr>
        <w:lastRenderedPageBreak/>
        <w:t>επιχειρήσεις των περιπτώσεων (Α) ανωτέρω, εκ των οποίων η μία τουλάχιστον μεταποιητική, με επιλέξιμη δραστηριότητα όπως περιγράφεται στο Παράρτημα VI του παρόντος.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ΕΙΤΕ:</w:t>
      </w:r>
    </w:p>
    <w:p w:rsidR="00612CA7" w:rsidRPr="00612CA7" w:rsidRDefault="00612CA7" w:rsidP="00612CA7">
      <w:pPr>
        <w:numPr>
          <w:ilvl w:val="0"/>
          <w:numId w:val="4"/>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Υποβάλλουν προς αξιολόγηση διακριτό και μεμονωμένο επενδυτικό σχέδιο χωρίς συνεργασίες ΑΛΛΑ με χαμηλότερο ποσοστό επιχορήγησης όπως αναλυτικά αναφέρεται στο Κεφ. 7 του παρόντος.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Δ) </w:t>
      </w:r>
      <w:r w:rsidRPr="00612CA7">
        <w:rPr>
          <w:rFonts w:ascii="Arial" w:eastAsia="Times New Roman" w:hAnsi="Arial" w:cs="Arial"/>
          <w:b/>
          <w:bCs/>
          <w:color w:val="232323"/>
          <w:lang w:eastAsia="el-GR"/>
        </w:rPr>
        <w:t>Ομάδες Πολύ Μικρών, Μικρών και Μεσαίων</w:t>
      </w:r>
      <w:r w:rsidRPr="00612CA7">
        <w:rPr>
          <w:rFonts w:ascii="Arial" w:eastAsia="Times New Roman" w:hAnsi="Arial" w:cs="Arial"/>
          <w:color w:val="232323"/>
          <w:lang w:eastAsia="el-GR"/>
        </w:rPr>
        <w:t> (τουλάχιστον τριών (3)) επιχειρήσεων της Περίπτωσης (Α) οι οποίες υποβάλουν προς αξιολόγηση και ένταξη εκτός από το δικό τους διακριτό επενδυτικό σχέδιο ΚΑΙ σύμφωνο συνεργασίας κοινών ενεργειών αποκλειστικά για τους σκοπούς του προγράμματος.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 xml:space="preserve">Στο πλαίσιο του Προγράμματος «ΑΝΤΑΓΩΝΙΣΤΙΚΟΤΗΤΑ-ΕΞΩΣΤΡΕΦΕΙΑ ΙΙ» </w:t>
      </w:r>
      <w:r w:rsidRPr="00612CA7">
        <w:rPr>
          <w:rFonts w:ascii="Arial" w:eastAsia="Times New Roman" w:hAnsi="Arial" w:cs="Arial"/>
          <w:b/>
          <w:bCs/>
          <w:color w:val="232323"/>
          <w:lang w:eastAsia="el-GR"/>
        </w:rPr>
        <w:t>ενισχύονται έργα ύψους προϋπολογισμού ύψους επένδυσης ως ακολούθως:</w:t>
      </w:r>
    </w:p>
    <w:p w:rsidR="00612CA7" w:rsidRPr="00612CA7" w:rsidRDefault="00612CA7" w:rsidP="00612CA7">
      <w:pPr>
        <w:numPr>
          <w:ilvl w:val="0"/>
          <w:numId w:val="5"/>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από €20.000,00 έως €200.000,00 ευρώ</w:t>
      </w:r>
      <w:r w:rsidRPr="00612CA7">
        <w:rPr>
          <w:rFonts w:ascii="Arial" w:eastAsia="Times New Roman" w:hAnsi="Arial" w:cs="Arial"/>
          <w:color w:val="232323"/>
          <w:lang w:eastAsia="el-GR"/>
        </w:rPr>
        <w:t> για επενδυτικά σχέδια επιχειρήσεων που ΔΕΝ εμπίπτουν στους κωδικούς οικονομικής δραστηριότητας 62, 63 και 70 - 70.22, 73 - 73.11.11, 74 – 74.10.1, 74.10.2, 91 (ΚΑΔ – NACE 2008).</w:t>
      </w:r>
    </w:p>
    <w:p w:rsidR="00612CA7" w:rsidRPr="00612CA7" w:rsidRDefault="00612CA7" w:rsidP="00612CA7">
      <w:pPr>
        <w:numPr>
          <w:ilvl w:val="0"/>
          <w:numId w:val="5"/>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από €20.000,00 έως €100.000,00</w:t>
      </w:r>
      <w:r w:rsidRPr="00612CA7">
        <w:rPr>
          <w:rFonts w:ascii="Arial" w:eastAsia="Times New Roman" w:hAnsi="Arial" w:cs="Arial"/>
          <w:color w:val="232323"/>
          <w:lang w:eastAsia="el-GR"/>
        </w:rPr>
        <w:t> ευρώ για επενδυτικά σχέδια επιχειρήσεων που εμπίπτουν στους κωδικούς οικονομικής δραστηριότητας 62, 63 και 70 - 70.22, 73 - 73.11.11, 74 – 74.10.1, 74.10.2, 91 (ΚΑΔ – NACE 2008).</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Το </w:t>
      </w:r>
      <w:r w:rsidRPr="00612CA7">
        <w:rPr>
          <w:rFonts w:ascii="Arial" w:eastAsia="Times New Roman" w:hAnsi="Arial" w:cs="Arial"/>
          <w:b/>
          <w:bCs/>
          <w:color w:val="232323"/>
          <w:lang w:eastAsia="el-GR"/>
        </w:rPr>
        <w:t>συνολικό ποσοστό ισοδύναμης Δημόσιας Χρηματοδότησης</w:t>
      </w:r>
      <w:r w:rsidRPr="00612CA7">
        <w:rPr>
          <w:rFonts w:ascii="Arial" w:eastAsia="Times New Roman" w:hAnsi="Arial" w:cs="Arial"/>
          <w:color w:val="232323"/>
          <w:lang w:eastAsia="el-GR"/>
        </w:rPr>
        <w:t> καθορίζεται από το μέγεθος της επιχείρησης και την σύναψη ή μη συνεργασιών και διαμορφώνεται ως εξής:</w:t>
      </w:r>
      <w:r w:rsidRPr="00612CA7">
        <w:rPr>
          <w:rFonts w:ascii="Arial" w:eastAsia="Times New Roman" w:hAnsi="Arial" w:cs="Arial"/>
          <w:color w:val="232323"/>
          <w:lang w:eastAsia="el-GR"/>
        </w:rPr>
        <w:br/>
        <w:t>1) Για μεμονωμένα Επιχειρηματικά Σχέδια της περίπτωσης (Α) του Κεφ. 6 και για όλες τις κατηγορίες των Μικρομεσαίων Επιχειρήσεων:</w:t>
      </w:r>
    </w:p>
    <w:p w:rsidR="00612CA7" w:rsidRPr="00612CA7" w:rsidRDefault="00612CA7" w:rsidP="00612CA7">
      <w:pPr>
        <w:numPr>
          <w:ilvl w:val="0"/>
          <w:numId w:val="6"/>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45%</w:t>
      </w:r>
      <w:r w:rsidRPr="00612CA7">
        <w:rPr>
          <w:rFonts w:ascii="Arial" w:eastAsia="Times New Roman" w:hAnsi="Arial" w:cs="Arial"/>
          <w:color w:val="232323"/>
          <w:lang w:eastAsia="el-GR"/>
        </w:rPr>
        <w:t> του επιλέξιμου προϋπολογισμού για όλη την Επικράτεια.</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2) Για την περίπτωση μεμονωμένων επενδυτικών σχεδίων χωρίς συνεργασίες, για όλες τις κατηγορίες των Μικρομεσαίων επιλέξιμων εμπορικών επιχειρήσεων και για τις μεγάλες επιχειρήσεις (περιπτώσεις (Β) και (Γ)) του Κεφ. 6:</w:t>
      </w:r>
    </w:p>
    <w:p w:rsidR="00612CA7" w:rsidRPr="00612CA7" w:rsidRDefault="00612CA7" w:rsidP="00612CA7">
      <w:pPr>
        <w:numPr>
          <w:ilvl w:val="0"/>
          <w:numId w:val="7"/>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35%</w:t>
      </w:r>
      <w:r w:rsidRPr="00612CA7">
        <w:rPr>
          <w:rFonts w:ascii="Arial" w:eastAsia="Times New Roman" w:hAnsi="Arial" w:cs="Arial"/>
          <w:color w:val="232323"/>
          <w:lang w:eastAsia="el-GR"/>
        </w:rPr>
        <w:t> του επιλέξιμου προϋπολογισμού για όλη την Επικράτεια για την περίπτωση τις εμπορικές ΜΜΕ,</w:t>
      </w:r>
    </w:p>
    <w:p w:rsidR="00612CA7" w:rsidRPr="00612CA7" w:rsidRDefault="00612CA7" w:rsidP="00612CA7">
      <w:pPr>
        <w:numPr>
          <w:ilvl w:val="0"/>
          <w:numId w:val="7"/>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30%</w:t>
      </w:r>
      <w:r w:rsidRPr="00612CA7">
        <w:rPr>
          <w:rFonts w:ascii="Arial" w:eastAsia="Times New Roman" w:hAnsi="Arial" w:cs="Arial"/>
          <w:color w:val="232323"/>
          <w:lang w:eastAsia="el-GR"/>
        </w:rPr>
        <w:t> του προϋπολογισμού για όλη την Επικράτεια για τις μεγάλες επιχειρήσεις.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3) Όλες οι κατηγορίες των Μικρομεσαίων Επιχειρήσεων και στα πλαίσια σύναψης συνεργασιών είτε με επιλέξιμες εμπορικές επιχειρήσεις είτε με άλλες μικρομεσαίες επιχειρήσεις (περιπτώσεις (Β) και (Δ) του Κεφ. 6):</w:t>
      </w:r>
    </w:p>
    <w:p w:rsidR="00612CA7" w:rsidRPr="00612CA7" w:rsidRDefault="00612CA7" w:rsidP="00612CA7">
      <w:pPr>
        <w:numPr>
          <w:ilvl w:val="0"/>
          <w:numId w:val="8"/>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55%</w:t>
      </w:r>
      <w:r w:rsidRPr="00612CA7">
        <w:rPr>
          <w:rFonts w:ascii="Arial" w:eastAsia="Times New Roman" w:hAnsi="Arial" w:cs="Arial"/>
          <w:color w:val="232323"/>
          <w:lang w:eastAsia="el-GR"/>
        </w:rPr>
        <w:t> του επιλέξιμου προϋπολογισμού για όλη την Επικράτεια.</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lastRenderedPageBreak/>
        <w:br/>
        <w:t>4) Για την περίπτωση των συνεργασιών με μεγάλες επιχειρήσεις - συνεργασίες της περίπτωσης (Γ) του Κεφ. 6:</w:t>
      </w:r>
    </w:p>
    <w:p w:rsidR="00612CA7" w:rsidRPr="00612CA7" w:rsidRDefault="00612CA7" w:rsidP="00612CA7">
      <w:pPr>
        <w:numPr>
          <w:ilvl w:val="0"/>
          <w:numId w:val="9"/>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45%</w:t>
      </w:r>
      <w:r w:rsidRPr="00612CA7">
        <w:rPr>
          <w:rFonts w:ascii="Arial" w:eastAsia="Times New Roman" w:hAnsi="Arial" w:cs="Arial"/>
          <w:color w:val="232323"/>
          <w:lang w:eastAsia="el-GR"/>
        </w:rPr>
        <w:t> του επιλέξιμου προϋπολογισμού για όλη την Επικράτεια για τις μεγάλες επιχειρήσεις και,</w:t>
      </w:r>
    </w:p>
    <w:p w:rsidR="00612CA7" w:rsidRPr="00612CA7" w:rsidRDefault="00612CA7" w:rsidP="00612CA7">
      <w:pPr>
        <w:numPr>
          <w:ilvl w:val="0"/>
          <w:numId w:val="9"/>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b/>
          <w:bCs/>
          <w:color w:val="232323"/>
          <w:lang w:eastAsia="el-GR"/>
        </w:rPr>
        <w:t>55%</w:t>
      </w:r>
      <w:r w:rsidRPr="00612CA7">
        <w:rPr>
          <w:rFonts w:ascii="Arial" w:eastAsia="Times New Roman" w:hAnsi="Arial" w:cs="Arial"/>
          <w:color w:val="232323"/>
          <w:lang w:eastAsia="el-GR"/>
        </w:rPr>
        <w:t> του προϋπολογισμού για όλη την Επικράτεια για όλες τις κατηγορίες των ΜΜΕ.</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b/>
          <w:bCs/>
          <w:color w:val="232323"/>
          <w:lang w:eastAsia="el-GR"/>
        </w:rPr>
      </w:pPr>
      <w:r w:rsidRPr="00612CA7">
        <w:rPr>
          <w:rFonts w:ascii="Arial" w:eastAsia="Times New Roman" w:hAnsi="Arial" w:cs="Arial"/>
          <w:color w:val="232323"/>
          <w:lang w:eastAsia="el-GR"/>
        </w:rPr>
        <w:t> </w:t>
      </w:r>
      <w:r w:rsidRPr="00612CA7">
        <w:rPr>
          <w:rFonts w:ascii="Arial" w:eastAsia="Times New Roman" w:hAnsi="Arial" w:cs="Arial"/>
          <w:color w:val="232323"/>
          <w:lang w:eastAsia="el-GR"/>
        </w:rPr>
        <w:br/>
      </w:r>
      <w:r w:rsidRPr="00612CA7">
        <w:rPr>
          <w:rFonts w:ascii="Arial" w:eastAsia="Times New Roman" w:hAnsi="Arial" w:cs="Arial"/>
          <w:b/>
          <w:bCs/>
          <w:color w:val="232323"/>
          <w:lang w:eastAsia="el-GR"/>
        </w:rPr>
        <w:t>Επιλέξιμες Ενέργειες και Δαπάνες</w:t>
      </w:r>
    </w:p>
    <w:p w:rsidR="00612CA7" w:rsidRPr="00612CA7" w:rsidRDefault="00612CA7" w:rsidP="00612CA7">
      <w:p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br/>
        <w:t>Οι επιλέξιμες ενέργειες αφορούν νέα προϊόντα / υπηρεσίες ή εν γένει προϊόντα / υπηρεσίες σε νέες αγορές και περιλαμβάνουν επενδύσεις που </w:t>
      </w:r>
      <w:r w:rsidRPr="00612CA7">
        <w:rPr>
          <w:rFonts w:ascii="Arial" w:eastAsia="Times New Roman" w:hAnsi="Arial" w:cs="Arial"/>
          <w:b/>
          <w:bCs/>
          <w:color w:val="232323"/>
          <w:lang w:eastAsia="el-GR"/>
        </w:rPr>
        <w:t>εντάσσονται στις κατωτέρω γενικές κατηγορίες ενεργειών:</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Μηχανολογικός Εξοπλισμός – Ειδικές Εγκαταστάσεις</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Ενέργειες πληροφορικής / τηλεπικοινωνιών</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Ενέργειες σχεδιασμού, πιστοποίησης και συμμόρφωσης προϊόντων / υπηρεσιών και συσκευασίας / ετικέτας. Ενέργειες ποιότητας και πιστοποίησης.</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Ενέργειες (πλην μελετών) προβολής σε αγορές – στόχους.</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Ενέργειες Τεχνικής και Συμβουλευτικής Υποστήριξης.</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Ενέργειες (πλην μελετών) προστασίας ή απόκτησης και χρήσης πατεντών, πνευματικής ιδιοκτησίας και μεταφοράς τεχνογνωσίας σε ευρωπαϊκό και διεθνές επίπεδο.</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Ενέργειες ανάπτυξης εξειδικευμένου προσωπικού και ανθρωπίνων πόρων (μόνο για νέες μικρές και πολύ μικρές επιχειρήσεις).</w:t>
      </w:r>
    </w:p>
    <w:p w:rsidR="00612CA7" w:rsidRPr="00612CA7" w:rsidRDefault="00612CA7" w:rsidP="00612CA7">
      <w:pPr>
        <w:numPr>
          <w:ilvl w:val="0"/>
          <w:numId w:val="10"/>
        </w:numPr>
        <w:shd w:val="clear" w:color="auto" w:fill="FFFFFF"/>
        <w:spacing w:before="100" w:beforeAutospacing="1" w:after="100" w:afterAutospacing="1" w:line="240" w:lineRule="auto"/>
        <w:jc w:val="both"/>
        <w:rPr>
          <w:rFonts w:ascii="Arial" w:eastAsia="Times New Roman" w:hAnsi="Arial" w:cs="Arial"/>
          <w:color w:val="232323"/>
          <w:lang w:eastAsia="el-GR"/>
        </w:rPr>
      </w:pPr>
      <w:r w:rsidRPr="00612CA7">
        <w:rPr>
          <w:rFonts w:ascii="Arial" w:eastAsia="Times New Roman" w:hAnsi="Arial" w:cs="Arial"/>
          <w:color w:val="232323"/>
          <w:lang w:eastAsia="el-GR"/>
        </w:rPr>
        <w:t>Λοιπές Ενέργειες (μόνο για νέες μικρές και πολύ μικρές επιχειρήσεις).</w:t>
      </w:r>
    </w:p>
    <w:p w:rsidR="00C40351" w:rsidRDefault="00C40351" w:rsidP="00612CA7">
      <w:pPr>
        <w:jc w:val="both"/>
        <w:rPr>
          <w:lang w:val="en-US"/>
        </w:rPr>
      </w:pPr>
    </w:p>
    <w:p w:rsidR="00612CA7" w:rsidRDefault="00612CA7" w:rsidP="00612CA7">
      <w:pPr>
        <w:jc w:val="both"/>
        <w:rPr>
          <w:lang w:val="en-US"/>
        </w:rPr>
      </w:pPr>
    </w:p>
    <w:p w:rsidR="00612CA7" w:rsidRPr="00612CA7" w:rsidRDefault="00612CA7" w:rsidP="00612CA7">
      <w:pPr>
        <w:jc w:val="both"/>
      </w:pPr>
    </w:p>
    <w:sectPr w:rsidR="00612CA7" w:rsidRPr="00612CA7" w:rsidSect="00612CA7">
      <w:headerReference w:type="default" r:id="rId9"/>
      <w:pgSz w:w="11906" w:h="16838" w:code="9"/>
      <w:pgMar w:top="851" w:right="1797" w:bottom="1440" w:left="179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B2" w:rsidRDefault="00CE1BB2" w:rsidP="00612CA7">
      <w:pPr>
        <w:spacing w:after="0" w:line="240" w:lineRule="auto"/>
      </w:pPr>
      <w:r>
        <w:separator/>
      </w:r>
    </w:p>
  </w:endnote>
  <w:endnote w:type="continuationSeparator" w:id="0">
    <w:p w:rsidR="00CE1BB2" w:rsidRDefault="00CE1BB2" w:rsidP="0061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B2" w:rsidRDefault="00CE1BB2" w:rsidP="00612CA7">
      <w:pPr>
        <w:spacing w:after="0" w:line="240" w:lineRule="auto"/>
      </w:pPr>
      <w:r>
        <w:separator/>
      </w:r>
    </w:p>
  </w:footnote>
  <w:footnote w:type="continuationSeparator" w:id="0">
    <w:p w:rsidR="00CE1BB2" w:rsidRDefault="00CE1BB2" w:rsidP="0061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A7" w:rsidRDefault="00612CA7" w:rsidP="00612CA7">
    <w:pPr>
      <w:pStyle w:val="a5"/>
      <w:jc w:val="center"/>
    </w:pPr>
    <w:r>
      <w:rPr>
        <w:noProof/>
        <w:lang w:eastAsia="el-GR"/>
      </w:rPr>
      <w:drawing>
        <wp:anchor distT="0" distB="0" distL="114300" distR="114300" simplePos="0" relativeHeight="251658240" behindDoc="0" locked="0" layoutInCell="1" allowOverlap="1">
          <wp:simplePos x="0" y="0"/>
          <wp:positionH relativeFrom="column">
            <wp:posOffset>944880</wp:posOffset>
          </wp:positionH>
          <wp:positionV relativeFrom="paragraph">
            <wp:posOffset>1905</wp:posOffset>
          </wp:positionV>
          <wp:extent cx="3380105" cy="1047115"/>
          <wp:effectExtent l="0" t="0" r="0" b="63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0105" cy="1047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352"/>
    <w:multiLevelType w:val="multilevel"/>
    <w:tmpl w:val="5E18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9291C"/>
    <w:multiLevelType w:val="multilevel"/>
    <w:tmpl w:val="A55E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141A"/>
    <w:multiLevelType w:val="multilevel"/>
    <w:tmpl w:val="A2B6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D7505"/>
    <w:multiLevelType w:val="multilevel"/>
    <w:tmpl w:val="364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36989"/>
    <w:multiLevelType w:val="multilevel"/>
    <w:tmpl w:val="F0D6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033B1"/>
    <w:multiLevelType w:val="multilevel"/>
    <w:tmpl w:val="9B7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E57C9"/>
    <w:multiLevelType w:val="multilevel"/>
    <w:tmpl w:val="EE2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97F9F"/>
    <w:multiLevelType w:val="multilevel"/>
    <w:tmpl w:val="B49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E35E1"/>
    <w:multiLevelType w:val="multilevel"/>
    <w:tmpl w:val="825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81111"/>
    <w:multiLevelType w:val="multilevel"/>
    <w:tmpl w:val="FC9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2"/>
  </w:num>
  <w:num w:numId="5">
    <w:abstractNumId w:val="4"/>
  </w:num>
  <w:num w:numId="6">
    <w:abstractNumId w:val="1"/>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A7"/>
    <w:rsid w:val="00204D85"/>
    <w:rsid w:val="00612CA7"/>
    <w:rsid w:val="00C40351"/>
    <w:rsid w:val="00CE1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612CA7"/>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612CA7"/>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612C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12CA7"/>
    <w:rPr>
      <w:b/>
      <w:bCs/>
    </w:rPr>
  </w:style>
  <w:style w:type="character" w:customStyle="1" w:styleId="apple-converted-space">
    <w:name w:val="apple-converted-space"/>
    <w:basedOn w:val="a0"/>
    <w:rsid w:val="00612CA7"/>
  </w:style>
  <w:style w:type="paragraph" w:styleId="a4">
    <w:name w:val="List Paragraph"/>
    <w:basedOn w:val="a"/>
    <w:uiPriority w:val="34"/>
    <w:qFormat/>
    <w:rsid w:val="00612CA7"/>
    <w:pPr>
      <w:ind w:left="720"/>
      <w:contextualSpacing/>
    </w:pPr>
  </w:style>
  <w:style w:type="paragraph" w:styleId="a5">
    <w:name w:val="header"/>
    <w:basedOn w:val="a"/>
    <w:link w:val="Char"/>
    <w:uiPriority w:val="99"/>
    <w:unhideWhenUsed/>
    <w:rsid w:val="00612CA7"/>
    <w:pPr>
      <w:tabs>
        <w:tab w:val="center" w:pos="4153"/>
        <w:tab w:val="right" w:pos="8306"/>
      </w:tabs>
      <w:spacing w:after="0" w:line="240" w:lineRule="auto"/>
    </w:pPr>
  </w:style>
  <w:style w:type="character" w:customStyle="1" w:styleId="Char">
    <w:name w:val="Κεφαλίδα Char"/>
    <w:basedOn w:val="a0"/>
    <w:link w:val="a5"/>
    <w:uiPriority w:val="99"/>
    <w:rsid w:val="00612CA7"/>
  </w:style>
  <w:style w:type="paragraph" w:styleId="a6">
    <w:name w:val="footer"/>
    <w:basedOn w:val="a"/>
    <w:link w:val="Char0"/>
    <w:uiPriority w:val="99"/>
    <w:unhideWhenUsed/>
    <w:rsid w:val="00612CA7"/>
    <w:pPr>
      <w:tabs>
        <w:tab w:val="center" w:pos="4153"/>
        <w:tab w:val="right" w:pos="8306"/>
      </w:tabs>
      <w:spacing w:after="0" w:line="240" w:lineRule="auto"/>
    </w:pPr>
  </w:style>
  <w:style w:type="character" w:customStyle="1" w:styleId="Char0">
    <w:name w:val="Υποσέλιδο Char"/>
    <w:basedOn w:val="a0"/>
    <w:link w:val="a6"/>
    <w:uiPriority w:val="99"/>
    <w:rsid w:val="00612CA7"/>
  </w:style>
  <w:style w:type="paragraph" w:styleId="a7">
    <w:name w:val="Balloon Text"/>
    <w:basedOn w:val="a"/>
    <w:link w:val="Char1"/>
    <w:uiPriority w:val="99"/>
    <w:semiHidden/>
    <w:unhideWhenUsed/>
    <w:rsid w:val="00612CA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12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612CA7"/>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612CA7"/>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612C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12CA7"/>
    <w:rPr>
      <w:b/>
      <w:bCs/>
    </w:rPr>
  </w:style>
  <w:style w:type="character" w:customStyle="1" w:styleId="apple-converted-space">
    <w:name w:val="apple-converted-space"/>
    <w:basedOn w:val="a0"/>
    <w:rsid w:val="00612CA7"/>
  </w:style>
  <w:style w:type="paragraph" w:styleId="a4">
    <w:name w:val="List Paragraph"/>
    <w:basedOn w:val="a"/>
    <w:uiPriority w:val="34"/>
    <w:qFormat/>
    <w:rsid w:val="00612CA7"/>
    <w:pPr>
      <w:ind w:left="720"/>
      <w:contextualSpacing/>
    </w:pPr>
  </w:style>
  <w:style w:type="paragraph" w:styleId="a5">
    <w:name w:val="header"/>
    <w:basedOn w:val="a"/>
    <w:link w:val="Char"/>
    <w:uiPriority w:val="99"/>
    <w:unhideWhenUsed/>
    <w:rsid w:val="00612CA7"/>
    <w:pPr>
      <w:tabs>
        <w:tab w:val="center" w:pos="4153"/>
        <w:tab w:val="right" w:pos="8306"/>
      </w:tabs>
      <w:spacing w:after="0" w:line="240" w:lineRule="auto"/>
    </w:pPr>
  </w:style>
  <w:style w:type="character" w:customStyle="1" w:styleId="Char">
    <w:name w:val="Κεφαλίδα Char"/>
    <w:basedOn w:val="a0"/>
    <w:link w:val="a5"/>
    <w:uiPriority w:val="99"/>
    <w:rsid w:val="00612CA7"/>
  </w:style>
  <w:style w:type="paragraph" w:styleId="a6">
    <w:name w:val="footer"/>
    <w:basedOn w:val="a"/>
    <w:link w:val="Char0"/>
    <w:uiPriority w:val="99"/>
    <w:unhideWhenUsed/>
    <w:rsid w:val="00612CA7"/>
    <w:pPr>
      <w:tabs>
        <w:tab w:val="center" w:pos="4153"/>
        <w:tab w:val="right" w:pos="8306"/>
      </w:tabs>
      <w:spacing w:after="0" w:line="240" w:lineRule="auto"/>
    </w:pPr>
  </w:style>
  <w:style w:type="character" w:customStyle="1" w:styleId="Char0">
    <w:name w:val="Υποσέλιδο Char"/>
    <w:basedOn w:val="a0"/>
    <w:link w:val="a6"/>
    <w:uiPriority w:val="99"/>
    <w:rsid w:val="00612CA7"/>
  </w:style>
  <w:style w:type="paragraph" w:styleId="a7">
    <w:name w:val="Balloon Text"/>
    <w:basedOn w:val="a"/>
    <w:link w:val="Char1"/>
    <w:uiPriority w:val="99"/>
    <w:semiHidden/>
    <w:unhideWhenUsed/>
    <w:rsid w:val="00612CA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1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5291">
      <w:bodyDiv w:val="1"/>
      <w:marLeft w:val="0"/>
      <w:marRight w:val="0"/>
      <w:marTop w:val="0"/>
      <w:marBottom w:val="0"/>
      <w:divBdr>
        <w:top w:val="none" w:sz="0" w:space="0" w:color="auto"/>
        <w:left w:val="none" w:sz="0" w:space="0" w:color="auto"/>
        <w:bottom w:val="none" w:sz="0" w:space="0" w:color="auto"/>
        <w:right w:val="none" w:sz="0" w:space="0" w:color="auto"/>
      </w:divBdr>
    </w:div>
    <w:div w:id="15995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B636-B8EF-44E3-B03B-55322550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1233</Words>
  <Characters>6659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Παπαγεωργίου</dc:creator>
  <cp:lastModifiedBy>Νικόλαος Παπαγεωργίου</cp:lastModifiedBy>
  <cp:revision>1</cp:revision>
  <dcterms:created xsi:type="dcterms:W3CDTF">2013-08-05T07:59:00Z</dcterms:created>
  <dcterms:modified xsi:type="dcterms:W3CDTF">2013-08-05T08:16:00Z</dcterms:modified>
</cp:coreProperties>
</file>